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7572" w14:textId="77777777" w:rsidR="007632BB" w:rsidRDefault="00720794">
      <w:pPr>
        <w:pBdr>
          <w:bottom w:val="single" w:sz="18" w:space="8" w:color="FFA000"/>
        </w:pBdr>
        <w:spacing w:before="1200"/>
      </w:pPr>
      <w:r>
        <w:rPr>
          <w:b/>
          <w:bCs/>
          <w:color w:val="2B2367"/>
          <w:sz w:val="28"/>
          <w:szCs w:val="28"/>
        </w:rPr>
        <w:t xml:space="preserve">MASS </w:t>
      </w:r>
      <w:proofErr w:type="gramStart"/>
      <w:r>
        <w:rPr>
          <w:b/>
          <w:bCs/>
          <w:color w:val="2B2367"/>
          <w:sz w:val="28"/>
          <w:szCs w:val="28"/>
        </w:rPr>
        <w:t>ANALYTICS</w:t>
      </w:r>
      <w:r>
        <w:rPr>
          <w:color w:val="1D65F1"/>
          <w:sz w:val="20"/>
          <w:szCs w:val="20"/>
        </w:rPr>
        <w:t xml:space="preserve">  |</w:t>
      </w:r>
      <w:proofErr w:type="gramEnd"/>
      <w:r>
        <w:rPr>
          <w:color w:val="1D65F1"/>
          <w:sz w:val="20"/>
          <w:szCs w:val="20"/>
        </w:rPr>
        <w:t xml:space="preserve">  MMM Buyer Tools</w:t>
      </w:r>
    </w:p>
    <w:p w14:paraId="52A17573" w14:textId="77777777" w:rsidR="007632BB" w:rsidRDefault="00720794">
      <w:pPr>
        <w:spacing w:before="360" w:after="120"/>
      </w:pPr>
      <w:r>
        <w:rPr>
          <w:b/>
          <w:bCs/>
          <w:color w:val="2B2367"/>
          <w:sz w:val="52"/>
          <w:szCs w:val="52"/>
        </w:rPr>
        <w:t xml:space="preserve">Marketing Mix </w:t>
      </w:r>
      <w:proofErr w:type="spellStart"/>
      <w:r>
        <w:rPr>
          <w:b/>
          <w:bCs/>
          <w:color w:val="2B2367"/>
          <w:sz w:val="52"/>
          <w:szCs w:val="52"/>
        </w:rPr>
        <w:t>Modeling</w:t>
      </w:r>
      <w:proofErr w:type="spellEnd"/>
      <w:r>
        <w:rPr>
          <w:b/>
          <w:bCs/>
          <w:color w:val="2B2367"/>
          <w:sz w:val="52"/>
          <w:szCs w:val="52"/>
        </w:rPr>
        <w:t xml:space="preserve"> (MMM)</w:t>
      </w:r>
    </w:p>
    <w:p w14:paraId="52A17574" w14:textId="77777777" w:rsidR="007632BB" w:rsidRDefault="00720794">
      <w:pPr>
        <w:spacing w:after="240"/>
      </w:pPr>
      <w:r>
        <w:rPr>
          <w:color w:val="1D65F1"/>
          <w:sz w:val="34"/>
          <w:szCs w:val="34"/>
        </w:rPr>
        <w:t>Request for Proposal Template &amp; Vendor Scorecard</w:t>
      </w:r>
    </w:p>
    <w:p w14:paraId="52A17575" w14:textId="77777777" w:rsidR="007632BB" w:rsidRDefault="00720794">
      <w:pPr>
        <w:spacing w:after="80"/>
      </w:pPr>
      <w:r>
        <w:rPr>
          <w:b/>
          <w:bCs/>
        </w:rPr>
        <w:t xml:space="preserve">Prepared by: </w:t>
      </w:r>
      <w:r>
        <w:t>[Your company name]</w:t>
      </w:r>
    </w:p>
    <w:p w14:paraId="52A17576" w14:textId="77777777" w:rsidR="007632BB" w:rsidRDefault="00720794">
      <w:pPr>
        <w:spacing w:after="80"/>
      </w:pPr>
      <w:r>
        <w:rPr>
          <w:b/>
          <w:bCs/>
        </w:rPr>
        <w:t xml:space="preserve">Date: </w:t>
      </w:r>
      <w:r>
        <w:t>[Date]</w:t>
      </w:r>
    </w:p>
    <w:p w14:paraId="52A17577" w14:textId="77777777" w:rsidR="007632BB" w:rsidRDefault="00720794">
      <w:pPr>
        <w:spacing w:after="80"/>
      </w:pPr>
      <w:r>
        <w:rPr>
          <w:b/>
          <w:bCs/>
        </w:rPr>
        <w:t xml:space="preserve">Response deadline: </w:t>
      </w:r>
      <w:r>
        <w:t>[Deadline]</w:t>
      </w:r>
    </w:p>
    <w:p w14:paraId="52A17578" w14:textId="77777777" w:rsidR="007632BB" w:rsidRDefault="00720794">
      <w:pPr>
        <w:spacing w:after="80"/>
      </w:pPr>
      <w:r>
        <w:rPr>
          <w:b/>
          <w:bCs/>
        </w:rPr>
        <w:t xml:space="preserve">Primary contact: </w:t>
      </w:r>
      <w:r>
        <w:t>[Name, email]</w:t>
      </w:r>
    </w:p>
    <w:p w14:paraId="52A17579" w14:textId="77777777" w:rsidR="007632BB" w:rsidRDefault="00720794">
      <w:r>
        <w:br w:type="page"/>
      </w:r>
    </w:p>
    <w:p w14:paraId="52A1757A" w14:textId="77777777" w:rsidR="007632BB" w:rsidRDefault="00720794">
      <w:pPr>
        <w:pStyle w:val="Heading1"/>
      </w:pPr>
      <w:r>
        <w:lastRenderedPageBreak/>
        <w:t>How to use this template</w:t>
      </w:r>
    </w:p>
    <w:p w14:paraId="52A1757B" w14:textId="77777777" w:rsidR="007632BB" w:rsidRDefault="00720794">
      <w:pPr>
        <w:spacing w:after="120"/>
      </w:pPr>
      <w:r>
        <w:t xml:space="preserve">This template helps you write a Marketing Mix </w:t>
      </w:r>
      <w:proofErr w:type="spellStart"/>
      <w:r>
        <w:t>Modeling</w:t>
      </w:r>
      <w:proofErr w:type="spellEnd"/>
      <w:r>
        <w:t xml:space="preserve"> RFP that surfaces the differences that </w:t>
      </w:r>
      <w:proofErr w:type="gramStart"/>
      <w:r>
        <w:t>actually predict</w:t>
      </w:r>
      <w:proofErr w:type="gramEnd"/>
      <w:r>
        <w:t xml:space="preserve"> success, rather than inviting every vendor to answer “yes, we do that.”</w:t>
      </w:r>
    </w:p>
    <w:p w14:paraId="52A1757C" w14:textId="77777777" w:rsidR="007632BB" w:rsidRDefault="00720794">
      <w:pPr>
        <w:spacing w:after="120"/>
      </w:pPr>
      <w:r>
        <w:t>Work through the nine sections below. Replace every [bracketed] prompt with your own detail, keep the vendor questions you want answered, and delete any that do not apply. The shaded boxes are where you write; the blue question lists are what you ask each vendor.</w:t>
      </w:r>
    </w:p>
    <w:p w14:paraId="52A1757D" w14:textId="77777777" w:rsidR="007632BB" w:rsidRDefault="00720794">
      <w:pPr>
        <w:spacing w:after="120"/>
      </w:pPr>
      <w:r>
        <w:t xml:space="preserve">Before issuing the RFP, agree the weighting in the Vendor Scorecard at the end, so you score on your priorities rather than on the most polished proposal. Treat any reluctance to prove the approach on your own data as a meaningful </w:t>
      </w:r>
      <w:proofErr w:type="gramStart"/>
      <w:r>
        <w:t>signal in itself</w:t>
      </w:r>
      <w:proofErr w:type="gramEnd"/>
      <w:r>
        <w:t>.</w:t>
      </w:r>
    </w:p>
    <w:p w14:paraId="52A1757E" w14:textId="77777777" w:rsidR="007632BB" w:rsidRDefault="00720794">
      <w:r>
        <w:br w:type="page"/>
      </w:r>
    </w:p>
    <w:p w14:paraId="52A1757F" w14:textId="77777777" w:rsidR="007632BB" w:rsidRDefault="00720794">
      <w:pPr>
        <w:pStyle w:val="Heading1"/>
      </w:pPr>
      <w:r>
        <w:lastRenderedPageBreak/>
        <w:t>Section A: The request</w:t>
      </w:r>
    </w:p>
    <w:p w14:paraId="52A17580" w14:textId="77777777" w:rsidR="007632BB" w:rsidRDefault="00720794">
      <w:pPr>
        <w:pStyle w:val="Heading2"/>
      </w:pPr>
      <w:r>
        <w:t>1. Background and objectives</w:t>
      </w:r>
    </w:p>
    <w:p w14:paraId="52A17581" w14:textId="77777777" w:rsidR="007632BB" w:rsidRDefault="00720794">
      <w:pPr>
        <w:spacing w:after="80"/>
      </w:pPr>
      <w:r>
        <w:rPr>
          <w:i/>
          <w:iCs/>
          <w:color w:val="5A5688"/>
        </w:rPr>
        <w:t>Set the context so vendors can tailor their response. Explain your business, what decisions the model must inform, and what success looks like.</w:t>
      </w:r>
    </w:p>
    <w:p w14:paraId="52A17582" w14:textId="77777777" w:rsidR="007632BB" w:rsidRDefault="00720794">
      <w:pPr>
        <w:pBdr>
          <w:left w:val="single" w:sz="12" w:space="6" w:color="FFA000"/>
        </w:pBdr>
        <w:shd w:val="clear" w:color="auto" w:fill="F2F4FA"/>
        <w:spacing w:after="160"/>
      </w:pPr>
      <w:r>
        <w:rPr>
          <w:color w:val="7A7699"/>
        </w:rPr>
        <w:t>[Describe your business, the marketing decisions MMM must inform, the markets/brands/channels in scope, and your definition of success in 12 months.]</w:t>
      </w:r>
    </w:p>
    <w:p w14:paraId="52A17583" w14:textId="77777777" w:rsidR="007632BB" w:rsidRDefault="00720794">
      <w:pPr>
        <w:spacing w:before="80" w:after="60"/>
      </w:pPr>
      <w:r>
        <w:rPr>
          <w:b/>
          <w:bCs/>
          <w:color w:val="1D65F1"/>
          <w:sz w:val="20"/>
          <w:szCs w:val="20"/>
        </w:rPr>
        <w:t>Questions for vendors</w:t>
      </w:r>
    </w:p>
    <w:p w14:paraId="52A17584" w14:textId="77777777" w:rsidR="007632BB" w:rsidRDefault="00720794">
      <w:pPr>
        <w:pStyle w:val="ListParagraph"/>
        <w:numPr>
          <w:ilvl w:val="0"/>
          <w:numId w:val="2"/>
        </w:numPr>
        <w:spacing w:after="40"/>
      </w:pPr>
      <w:r>
        <w:t>What decisions will the model inform, and for whom?</w:t>
      </w:r>
    </w:p>
    <w:p w14:paraId="52A17585" w14:textId="77777777" w:rsidR="007632BB" w:rsidRDefault="00720794">
      <w:pPr>
        <w:pStyle w:val="ListParagraph"/>
        <w:numPr>
          <w:ilvl w:val="0"/>
          <w:numId w:val="2"/>
        </w:numPr>
        <w:spacing w:after="40"/>
      </w:pPr>
      <w:r>
        <w:t>Which markets, brands and channels are in scope?</w:t>
      </w:r>
    </w:p>
    <w:p w14:paraId="52A17586" w14:textId="77777777" w:rsidR="007632BB" w:rsidRDefault="00720794">
      <w:pPr>
        <w:pStyle w:val="ListParagraph"/>
        <w:numPr>
          <w:ilvl w:val="0"/>
          <w:numId w:val="2"/>
        </w:numPr>
        <w:spacing w:after="40"/>
      </w:pPr>
      <w:r>
        <w:t>What does success look like in the first 12 months?</w:t>
      </w:r>
    </w:p>
    <w:p w14:paraId="52A17587" w14:textId="77777777" w:rsidR="007632BB" w:rsidRDefault="007632BB">
      <w:pPr>
        <w:spacing w:after="120"/>
      </w:pPr>
    </w:p>
    <w:p w14:paraId="52A17588" w14:textId="77777777" w:rsidR="007632BB" w:rsidRDefault="00720794">
      <w:pPr>
        <w:pStyle w:val="Heading2"/>
      </w:pPr>
      <w:r>
        <w:t>2. Your data and technology stack</w:t>
      </w:r>
    </w:p>
    <w:p w14:paraId="52A17589" w14:textId="77777777" w:rsidR="007632BB" w:rsidRDefault="00720794">
      <w:pPr>
        <w:spacing w:after="80"/>
      </w:pPr>
      <w:r>
        <w:rPr>
          <w:i/>
          <w:iCs/>
          <w:color w:val="5A5688"/>
        </w:rPr>
        <w:t>Describe the data you hold and where it lives, so vendors can assess fit and integration effort.</w:t>
      </w:r>
    </w:p>
    <w:p w14:paraId="52A1758A" w14:textId="77777777" w:rsidR="007632BB" w:rsidRDefault="00720794">
      <w:pPr>
        <w:pBdr>
          <w:left w:val="single" w:sz="12" w:space="6" w:color="FFA000"/>
        </w:pBdr>
        <w:shd w:val="clear" w:color="auto" w:fill="F2F4FA"/>
        <w:spacing w:after="160"/>
      </w:pPr>
      <w:r>
        <w:rPr>
          <w:color w:val="7A7699"/>
        </w:rPr>
        <w:t xml:space="preserve">[List your data sources, history and granularity available, and your data warehouse / stack, e.g. Snowflake, </w:t>
      </w:r>
      <w:proofErr w:type="spellStart"/>
      <w:r>
        <w:rPr>
          <w:color w:val="7A7699"/>
        </w:rPr>
        <w:t>BigQuery</w:t>
      </w:r>
      <w:proofErr w:type="spellEnd"/>
      <w:r>
        <w:rPr>
          <w:color w:val="7A7699"/>
        </w:rPr>
        <w:t>.]</w:t>
      </w:r>
    </w:p>
    <w:p w14:paraId="52A1758B" w14:textId="77777777" w:rsidR="007632BB" w:rsidRDefault="00720794">
      <w:pPr>
        <w:spacing w:before="80" w:after="60"/>
      </w:pPr>
      <w:r>
        <w:rPr>
          <w:b/>
          <w:bCs/>
          <w:color w:val="1D65F1"/>
          <w:sz w:val="20"/>
          <w:szCs w:val="20"/>
        </w:rPr>
        <w:t>Questions for vendors</w:t>
      </w:r>
    </w:p>
    <w:p w14:paraId="52A1758C" w14:textId="77777777" w:rsidR="007632BB" w:rsidRDefault="00720794">
      <w:pPr>
        <w:pStyle w:val="ListParagraph"/>
        <w:numPr>
          <w:ilvl w:val="0"/>
          <w:numId w:val="2"/>
        </w:numPr>
        <w:spacing w:after="40"/>
      </w:pPr>
      <w:r>
        <w:t>How will the model integrate with our data warehouse and stack?</w:t>
      </w:r>
    </w:p>
    <w:p w14:paraId="52A1758D" w14:textId="77777777" w:rsidR="007632BB" w:rsidRDefault="00720794">
      <w:pPr>
        <w:pStyle w:val="ListParagraph"/>
        <w:numPr>
          <w:ilvl w:val="0"/>
          <w:numId w:val="2"/>
        </w:numPr>
        <w:spacing w:after="40"/>
      </w:pPr>
      <w:r>
        <w:t>What is the effort to build and maintain the data pipeline?</w:t>
      </w:r>
    </w:p>
    <w:p w14:paraId="52A1758E" w14:textId="77777777" w:rsidR="007632BB" w:rsidRDefault="00720794">
      <w:pPr>
        <w:pStyle w:val="ListParagraph"/>
        <w:numPr>
          <w:ilvl w:val="0"/>
          <w:numId w:val="2"/>
        </w:numPr>
        <w:spacing w:after="40"/>
      </w:pPr>
      <w:r>
        <w:t>Is individual-level data required, or is aggregated data sufficient?</w:t>
      </w:r>
    </w:p>
    <w:p w14:paraId="52A1758F" w14:textId="77777777" w:rsidR="007632BB" w:rsidRDefault="007632BB">
      <w:pPr>
        <w:spacing w:after="120"/>
      </w:pPr>
    </w:p>
    <w:p w14:paraId="52A17590" w14:textId="77777777" w:rsidR="007632BB" w:rsidRDefault="00720794">
      <w:pPr>
        <w:pStyle w:val="Heading2"/>
      </w:pPr>
      <w:r>
        <w:t>3. Methodology requirements</w:t>
      </w:r>
    </w:p>
    <w:p w14:paraId="52A17591" w14:textId="77777777" w:rsidR="007632BB" w:rsidRDefault="00720794">
      <w:pPr>
        <w:spacing w:after="80"/>
      </w:pPr>
      <w:r>
        <w:rPr>
          <w:i/>
          <w:iCs/>
          <w:color w:val="5A5688"/>
        </w:rPr>
        <w:t>Ask vendors to be specific about how the model works and how it stays current.</w:t>
      </w:r>
    </w:p>
    <w:p w14:paraId="52A17592" w14:textId="77777777" w:rsidR="007632BB" w:rsidRDefault="00720794">
      <w:pPr>
        <w:pBdr>
          <w:left w:val="single" w:sz="12" w:space="6" w:color="FFA000"/>
        </w:pBdr>
        <w:shd w:val="clear" w:color="auto" w:fill="F2F4FA"/>
        <w:spacing w:after="160"/>
      </w:pPr>
      <w:r>
        <w:rPr>
          <w:color w:val="7A7699"/>
        </w:rPr>
        <w:t>[State any methodology requirements or constraints, and the level of explainability your stakeholders need.]</w:t>
      </w:r>
    </w:p>
    <w:p w14:paraId="52A17593" w14:textId="77777777" w:rsidR="007632BB" w:rsidRDefault="00720794">
      <w:pPr>
        <w:spacing w:before="80" w:after="60"/>
      </w:pPr>
      <w:r>
        <w:rPr>
          <w:b/>
          <w:bCs/>
          <w:color w:val="1D65F1"/>
          <w:sz w:val="20"/>
          <w:szCs w:val="20"/>
        </w:rPr>
        <w:t>Questions for vendors</w:t>
      </w:r>
    </w:p>
    <w:p w14:paraId="52A17594" w14:textId="77777777" w:rsidR="007632BB" w:rsidRDefault="00720794">
      <w:pPr>
        <w:pStyle w:val="ListParagraph"/>
        <w:numPr>
          <w:ilvl w:val="0"/>
          <w:numId w:val="2"/>
        </w:numPr>
        <w:spacing w:after="40"/>
      </w:pPr>
      <w:r>
        <w:t>What modelling approach is proposed, and why?</w:t>
      </w:r>
    </w:p>
    <w:p w14:paraId="52A17595" w14:textId="77777777" w:rsidR="007632BB" w:rsidRDefault="00720794">
      <w:pPr>
        <w:pStyle w:val="ListParagraph"/>
        <w:numPr>
          <w:ilvl w:val="0"/>
          <w:numId w:val="2"/>
        </w:numPr>
        <w:spacing w:after="40"/>
      </w:pPr>
      <w:r>
        <w:t xml:space="preserve">How are </w:t>
      </w:r>
      <w:proofErr w:type="spellStart"/>
      <w:r>
        <w:t>adstock</w:t>
      </w:r>
      <w:proofErr w:type="spellEnd"/>
      <w:r>
        <w:t>, saturation and the long-term base handled?</w:t>
      </w:r>
    </w:p>
    <w:p w14:paraId="52A17596" w14:textId="77777777" w:rsidR="007632BB" w:rsidRDefault="00720794">
      <w:pPr>
        <w:pStyle w:val="ListParagraph"/>
        <w:numPr>
          <w:ilvl w:val="0"/>
          <w:numId w:val="2"/>
        </w:numPr>
        <w:spacing w:after="40"/>
      </w:pPr>
      <w:r>
        <w:t>Can you walk our finance team through how a result is derived?</w:t>
      </w:r>
    </w:p>
    <w:p w14:paraId="52A17597" w14:textId="77777777" w:rsidR="007632BB" w:rsidRDefault="00720794">
      <w:pPr>
        <w:pStyle w:val="ListParagraph"/>
        <w:numPr>
          <w:ilvl w:val="0"/>
          <w:numId w:val="2"/>
        </w:numPr>
        <w:spacing w:after="40"/>
      </w:pPr>
      <w:r>
        <w:t>How do you represent uncertainty in the estimates?</w:t>
      </w:r>
    </w:p>
    <w:p w14:paraId="52A17598" w14:textId="77777777" w:rsidR="007632BB" w:rsidRDefault="007632BB">
      <w:pPr>
        <w:spacing w:after="120"/>
      </w:pPr>
    </w:p>
    <w:p w14:paraId="52A17599" w14:textId="77777777" w:rsidR="007632BB" w:rsidRDefault="00720794">
      <w:pPr>
        <w:pStyle w:val="Heading2"/>
      </w:pPr>
      <w:r>
        <w:t>4. Operating model and cadence</w:t>
      </w:r>
    </w:p>
    <w:p w14:paraId="52A1759A" w14:textId="77777777" w:rsidR="007632BB" w:rsidRDefault="00720794">
      <w:pPr>
        <w:spacing w:after="80"/>
      </w:pPr>
      <w:r>
        <w:rPr>
          <w:i/>
          <w:iCs/>
          <w:color w:val="5A5688"/>
        </w:rPr>
        <w:t>Establish how often the model refreshes and who runs it, since cadence determines whether output informs live decisions.</w:t>
      </w:r>
    </w:p>
    <w:p w14:paraId="52A1759B" w14:textId="77777777" w:rsidR="007632BB" w:rsidRDefault="00720794">
      <w:pPr>
        <w:pBdr>
          <w:left w:val="single" w:sz="12" w:space="6" w:color="FFA000"/>
        </w:pBdr>
        <w:shd w:val="clear" w:color="auto" w:fill="F2F4FA"/>
        <w:spacing w:after="160"/>
      </w:pPr>
      <w:r>
        <w:rPr>
          <w:color w:val="7A7699"/>
        </w:rPr>
        <w:t>[Describe your planning rhythm and how frequently you reallocate budget, so vendors can match cadence to it.]</w:t>
      </w:r>
    </w:p>
    <w:p w14:paraId="52A1759C" w14:textId="77777777" w:rsidR="007632BB" w:rsidRDefault="00720794">
      <w:pPr>
        <w:spacing w:before="80" w:after="60"/>
      </w:pPr>
      <w:r>
        <w:rPr>
          <w:b/>
          <w:bCs/>
          <w:color w:val="1D65F1"/>
          <w:sz w:val="20"/>
          <w:szCs w:val="20"/>
        </w:rPr>
        <w:t>Questions for vendors</w:t>
      </w:r>
    </w:p>
    <w:p w14:paraId="52A1759D" w14:textId="77777777" w:rsidR="007632BB" w:rsidRDefault="00720794">
      <w:pPr>
        <w:pStyle w:val="ListParagraph"/>
        <w:numPr>
          <w:ilvl w:val="0"/>
          <w:numId w:val="2"/>
        </w:numPr>
        <w:spacing w:after="40"/>
      </w:pPr>
      <w:r>
        <w:t>Is the model rebuilt periodically or refreshed continuously?</w:t>
      </w:r>
    </w:p>
    <w:p w14:paraId="52A1759E" w14:textId="77777777" w:rsidR="007632BB" w:rsidRDefault="00720794">
      <w:pPr>
        <w:pStyle w:val="ListParagraph"/>
        <w:numPr>
          <w:ilvl w:val="0"/>
          <w:numId w:val="2"/>
        </w:numPr>
        <w:spacing w:after="40"/>
      </w:pPr>
      <w:r>
        <w:t>How many days from period close to usable output?</w:t>
      </w:r>
    </w:p>
    <w:p w14:paraId="52A1759F" w14:textId="77777777" w:rsidR="007632BB" w:rsidRDefault="00720794">
      <w:pPr>
        <w:pStyle w:val="ListParagraph"/>
        <w:numPr>
          <w:ilvl w:val="0"/>
          <w:numId w:val="2"/>
        </w:numPr>
        <w:spacing w:after="40"/>
      </w:pPr>
      <w:r>
        <w:lastRenderedPageBreak/>
        <w:t>Who runs the model day to day, you or us?</w:t>
      </w:r>
    </w:p>
    <w:p w14:paraId="52A175A0" w14:textId="77777777" w:rsidR="007632BB" w:rsidRDefault="00720794">
      <w:pPr>
        <w:pStyle w:val="ListParagraph"/>
        <w:numPr>
          <w:ilvl w:val="0"/>
          <w:numId w:val="2"/>
        </w:numPr>
        <w:spacing w:after="40"/>
      </w:pPr>
      <w:r>
        <w:t>How is the model maintained as our channel mix shifts?</w:t>
      </w:r>
    </w:p>
    <w:p w14:paraId="52A175A1" w14:textId="77777777" w:rsidR="007632BB" w:rsidRDefault="007632BB">
      <w:pPr>
        <w:spacing w:after="120"/>
      </w:pPr>
    </w:p>
    <w:p w14:paraId="52A175A2" w14:textId="77777777" w:rsidR="007632BB" w:rsidRDefault="00720794">
      <w:pPr>
        <w:pStyle w:val="Heading2"/>
      </w:pPr>
      <w:r>
        <w:t>5. Validation and causality</w:t>
      </w:r>
    </w:p>
    <w:p w14:paraId="52A175A3" w14:textId="77777777" w:rsidR="007632BB" w:rsidRDefault="00720794">
      <w:pPr>
        <w:spacing w:after="80"/>
      </w:pPr>
      <w:r>
        <w:rPr>
          <w:i/>
          <w:iCs/>
          <w:color w:val="5A5688"/>
        </w:rPr>
        <w:t>Test how the vendor grounds the model in causal evidence rather than correlation.</w:t>
      </w:r>
    </w:p>
    <w:p w14:paraId="52A175A4" w14:textId="77777777" w:rsidR="007632BB" w:rsidRDefault="00720794">
      <w:pPr>
        <w:pBdr>
          <w:left w:val="single" w:sz="12" w:space="6" w:color="FFA000"/>
        </w:pBdr>
        <w:shd w:val="clear" w:color="auto" w:fill="F2F4FA"/>
        <w:spacing w:after="160"/>
      </w:pPr>
      <w:r>
        <w:rPr>
          <w:color w:val="7A7699"/>
        </w:rPr>
        <w:t>[Note any experiments you run (geo-lift, conversion-lift) that could calibrate the model.]</w:t>
      </w:r>
    </w:p>
    <w:p w14:paraId="52A175A5" w14:textId="77777777" w:rsidR="007632BB" w:rsidRDefault="00720794">
      <w:pPr>
        <w:spacing w:before="80" w:after="60"/>
      </w:pPr>
      <w:r>
        <w:rPr>
          <w:b/>
          <w:bCs/>
          <w:color w:val="1D65F1"/>
          <w:sz w:val="20"/>
          <w:szCs w:val="20"/>
        </w:rPr>
        <w:t>Questions for vendors</w:t>
      </w:r>
    </w:p>
    <w:p w14:paraId="52A175A6" w14:textId="77777777" w:rsidR="007632BB" w:rsidRDefault="00720794">
      <w:pPr>
        <w:pStyle w:val="ListParagraph"/>
        <w:numPr>
          <w:ilvl w:val="0"/>
          <w:numId w:val="2"/>
        </w:numPr>
        <w:spacing w:after="40"/>
      </w:pPr>
      <w:r>
        <w:t>How do you calibrate the model with geo-lift or conversion-lift tests?</w:t>
      </w:r>
    </w:p>
    <w:p w14:paraId="52A175A7" w14:textId="77777777" w:rsidR="007632BB" w:rsidRDefault="00720794">
      <w:pPr>
        <w:pStyle w:val="ListParagraph"/>
        <w:numPr>
          <w:ilvl w:val="0"/>
          <w:numId w:val="2"/>
        </w:numPr>
        <w:spacing w:after="40"/>
      </w:pPr>
      <w:r>
        <w:t>Can you give an example where a test changed the model’s read?</w:t>
      </w:r>
    </w:p>
    <w:p w14:paraId="52A175A8" w14:textId="77777777" w:rsidR="007632BB" w:rsidRDefault="00720794">
      <w:pPr>
        <w:pStyle w:val="ListParagraph"/>
        <w:numPr>
          <w:ilvl w:val="0"/>
          <w:numId w:val="2"/>
        </w:numPr>
        <w:spacing w:after="40"/>
      </w:pPr>
      <w:r>
        <w:t>How is accuracy measured and reported over time?</w:t>
      </w:r>
    </w:p>
    <w:p w14:paraId="52A175A9" w14:textId="77777777" w:rsidR="007632BB" w:rsidRDefault="007632BB">
      <w:pPr>
        <w:spacing w:after="120"/>
      </w:pPr>
    </w:p>
    <w:p w14:paraId="52A175AA" w14:textId="77777777" w:rsidR="007632BB" w:rsidRDefault="00720794">
      <w:pPr>
        <w:pStyle w:val="Heading2"/>
      </w:pPr>
      <w:r>
        <w:t>6. Transition and in-housing</w:t>
      </w:r>
    </w:p>
    <w:p w14:paraId="52A175AB" w14:textId="77777777" w:rsidR="007632BB" w:rsidRDefault="00720794">
      <w:pPr>
        <w:spacing w:after="80"/>
      </w:pPr>
      <w:r>
        <w:rPr>
          <w:i/>
          <w:iCs/>
          <w:color w:val="5A5688"/>
        </w:rPr>
        <w:t>If owning the capability matters, make the path explicit and ask how the vendor enables it.</w:t>
      </w:r>
    </w:p>
    <w:p w14:paraId="52A175AC" w14:textId="77777777" w:rsidR="007632BB" w:rsidRDefault="00720794">
      <w:pPr>
        <w:pBdr>
          <w:left w:val="single" w:sz="12" w:space="6" w:color="FFA000"/>
        </w:pBdr>
        <w:shd w:val="clear" w:color="auto" w:fill="F2F4FA"/>
        <w:spacing w:after="160"/>
      </w:pPr>
      <w:r>
        <w:rPr>
          <w:color w:val="7A7699"/>
        </w:rPr>
        <w:t>[State whether in-housing is a goal, and your team’s current data science capability.]</w:t>
      </w:r>
    </w:p>
    <w:p w14:paraId="52A175AD" w14:textId="77777777" w:rsidR="007632BB" w:rsidRDefault="00720794">
      <w:pPr>
        <w:spacing w:before="80" w:after="60"/>
      </w:pPr>
      <w:r>
        <w:rPr>
          <w:b/>
          <w:bCs/>
          <w:color w:val="1D65F1"/>
          <w:sz w:val="20"/>
          <w:szCs w:val="20"/>
        </w:rPr>
        <w:t>Questions for vendors</w:t>
      </w:r>
    </w:p>
    <w:p w14:paraId="52A175AE" w14:textId="77777777" w:rsidR="007632BB" w:rsidRDefault="00720794">
      <w:pPr>
        <w:pStyle w:val="ListParagraph"/>
        <w:numPr>
          <w:ilvl w:val="0"/>
          <w:numId w:val="2"/>
        </w:numPr>
        <w:spacing w:after="40"/>
      </w:pPr>
      <w:r>
        <w:t>Can we bring the capability in-house over time, and how?</w:t>
      </w:r>
    </w:p>
    <w:p w14:paraId="52A175AF" w14:textId="77777777" w:rsidR="007632BB" w:rsidRDefault="00720794">
      <w:pPr>
        <w:pStyle w:val="ListParagraph"/>
        <w:numPr>
          <w:ilvl w:val="0"/>
          <w:numId w:val="2"/>
        </w:numPr>
        <w:spacing w:after="40"/>
      </w:pPr>
      <w:r>
        <w:t>What structured training and enablement do you provide?</w:t>
      </w:r>
    </w:p>
    <w:p w14:paraId="52A175B0" w14:textId="77777777" w:rsidR="007632BB" w:rsidRDefault="00720794">
      <w:pPr>
        <w:pStyle w:val="ListParagraph"/>
        <w:numPr>
          <w:ilvl w:val="0"/>
          <w:numId w:val="2"/>
        </w:numPr>
        <w:spacing w:after="40"/>
      </w:pPr>
      <w:r>
        <w:t>How long until our team can run and validate the model itself?</w:t>
      </w:r>
    </w:p>
    <w:p w14:paraId="52A175B1" w14:textId="77777777" w:rsidR="007632BB" w:rsidRDefault="00720794">
      <w:pPr>
        <w:pStyle w:val="ListParagraph"/>
        <w:numPr>
          <w:ilvl w:val="0"/>
          <w:numId w:val="2"/>
        </w:numPr>
        <w:spacing w:after="40"/>
      </w:pPr>
      <w:r>
        <w:t>What is the path from managed delivery to in-house ownership?</w:t>
      </w:r>
    </w:p>
    <w:p w14:paraId="52A175B2" w14:textId="77777777" w:rsidR="007632BB" w:rsidRDefault="007632BB">
      <w:pPr>
        <w:spacing w:after="120"/>
      </w:pPr>
    </w:p>
    <w:p w14:paraId="52A175B3" w14:textId="77777777" w:rsidR="007632BB" w:rsidRDefault="00720794">
      <w:pPr>
        <w:pStyle w:val="Heading2"/>
      </w:pPr>
      <w:r>
        <w:t>7. Tools and access</w:t>
      </w:r>
    </w:p>
    <w:p w14:paraId="52A175B4" w14:textId="77777777" w:rsidR="007632BB" w:rsidRDefault="00720794">
      <w:pPr>
        <w:spacing w:after="80"/>
      </w:pPr>
      <w:r>
        <w:rPr>
          <w:i/>
          <w:iCs/>
          <w:color w:val="5A5688"/>
        </w:rPr>
        <w:t>Clarify what business users and data scientists get, and crucially what you retain.</w:t>
      </w:r>
    </w:p>
    <w:p w14:paraId="52A175B5" w14:textId="77777777" w:rsidR="007632BB" w:rsidRDefault="00720794">
      <w:pPr>
        <w:pBdr>
          <w:left w:val="single" w:sz="12" w:space="6" w:color="FFA000"/>
        </w:pBdr>
        <w:shd w:val="clear" w:color="auto" w:fill="F2F4FA"/>
        <w:spacing w:after="160"/>
      </w:pPr>
      <w:r>
        <w:rPr>
          <w:color w:val="7A7699"/>
        </w:rPr>
        <w:t>[Describe who needs access and in what form, e.g. business-user dashboard, model configuration access.]</w:t>
      </w:r>
    </w:p>
    <w:p w14:paraId="52A175B6" w14:textId="77777777" w:rsidR="007632BB" w:rsidRDefault="00720794">
      <w:pPr>
        <w:spacing w:before="80" w:after="60"/>
      </w:pPr>
      <w:r>
        <w:rPr>
          <w:b/>
          <w:bCs/>
          <w:color w:val="1D65F1"/>
          <w:sz w:val="20"/>
          <w:szCs w:val="20"/>
        </w:rPr>
        <w:t>Questions for vendors</w:t>
      </w:r>
    </w:p>
    <w:p w14:paraId="52A175B7" w14:textId="77777777" w:rsidR="007632BB" w:rsidRDefault="00720794">
      <w:pPr>
        <w:pStyle w:val="ListParagraph"/>
        <w:numPr>
          <w:ilvl w:val="0"/>
          <w:numId w:val="2"/>
        </w:numPr>
        <w:spacing w:after="40"/>
      </w:pPr>
      <w:r>
        <w:t>What interface do business users get?</w:t>
      </w:r>
    </w:p>
    <w:p w14:paraId="52A175B8" w14:textId="77777777" w:rsidR="007632BB" w:rsidRDefault="00720794">
      <w:pPr>
        <w:pStyle w:val="ListParagraph"/>
        <w:numPr>
          <w:ilvl w:val="0"/>
          <w:numId w:val="2"/>
        </w:numPr>
        <w:spacing w:after="40"/>
      </w:pPr>
      <w:r>
        <w:t>What access do our data scientists get to the model and configurations?</w:t>
      </w:r>
    </w:p>
    <w:p w14:paraId="52A175B9" w14:textId="77777777" w:rsidR="007632BB" w:rsidRDefault="00720794">
      <w:pPr>
        <w:pStyle w:val="ListParagraph"/>
        <w:numPr>
          <w:ilvl w:val="0"/>
          <w:numId w:val="2"/>
        </w:numPr>
        <w:spacing w:after="40"/>
      </w:pPr>
      <w:r>
        <w:t>At contract end, do we keep the model, the pipeline and the insights?</w:t>
      </w:r>
    </w:p>
    <w:p w14:paraId="52A175BA" w14:textId="77777777" w:rsidR="007632BB" w:rsidRDefault="007632BB">
      <w:pPr>
        <w:spacing w:after="120"/>
      </w:pPr>
    </w:p>
    <w:p w14:paraId="52A175BB" w14:textId="77777777" w:rsidR="007632BB" w:rsidRDefault="00720794">
      <w:pPr>
        <w:pStyle w:val="Heading2"/>
      </w:pPr>
      <w:r>
        <w:t>8. Commercial model</w:t>
      </w:r>
    </w:p>
    <w:p w14:paraId="52A175BC" w14:textId="77777777" w:rsidR="007632BB" w:rsidRDefault="00720794">
      <w:pPr>
        <w:spacing w:after="80"/>
      </w:pPr>
      <w:r>
        <w:rPr>
          <w:i/>
          <w:iCs/>
          <w:color w:val="5A5688"/>
        </w:rPr>
        <w:t>Make pricing comparable across very different delivery models.</w:t>
      </w:r>
    </w:p>
    <w:p w14:paraId="52A175BD" w14:textId="77777777" w:rsidR="007632BB" w:rsidRDefault="00720794">
      <w:pPr>
        <w:pBdr>
          <w:left w:val="single" w:sz="12" w:space="6" w:color="FFA000"/>
        </w:pBdr>
        <w:shd w:val="clear" w:color="auto" w:fill="F2F4FA"/>
        <w:spacing w:after="160"/>
      </w:pPr>
      <w:r>
        <w:rPr>
          <w:color w:val="7A7699"/>
        </w:rPr>
        <w:t>[State your preferred commercial structure and any constraints, e.g. fixed fee rather than percentage of media.]</w:t>
      </w:r>
    </w:p>
    <w:p w14:paraId="52A175BE" w14:textId="77777777" w:rsidR="007632BB" w:rsidRDefault="00720794">
      <w:pPr>
        <w:spacing w:before="80" w:after="60"/>
      </w:pPr>
      <w:r>
        <w:rPr>
          <w:b/>
          <w:bCs/>
          <w:color w:val="1D65F1"/>
          <w:sz w:val="20"/>
          <w:szCs w:val="20"/>
        </w:rPr>
        <w:t>Questions for vendors</w:t>
      </w:r>
    </w:p>
    <w:p w14:paraId="52A175BF" w14:textId="77777777" w:rsidR="007632BB" w:rsidRDefault="00720794">
      <w:pPr>
        <w:pStyle w:val="ListParagraph"/>
        <w:numPr>
          <w:ilvl w:val="0"/>
          <w:numId w:val="2"/>
        </w:numPr>
        <w:spacing w:after="40"/>
      </w:pPr>
      <w:r>
        <w:t>How is pricing structured, and what drives it?</w:t>
      </w:r>
    </w:p>
    <w:p w14:paraId="52A175C0" w14:textId="77777777" w:rsidR="007632BB" w:rsidRDefault="00720794">
      <w:pPr>
        <w:pStyle w:val="ListParagraph"/>
        <w:numPr>
          <w:ilvl w:val="0"/>
          <w:numId w:val="2"/>
        </w:numPr>
        <w:spacing w:after="40"/>
      </w:pPr>
      <w:r>
        <w:t>Is pricing fixed or a percentage of our media spend?</w:t>
      </w:r>
    </w:p>
    <w:p w14:paraId="52A175C1" w14:textId="77777777" w:rsidR="007632BB" w:rsidRDefault="00720794">
      <w:pPr>
        <w:pStyle w:val="ListParagraph"/>
        <w:numPr>
          <w:ilvl w:val="0"/>
          <w:numId w:val="2"/>
        </w:numPr>
        <w:spacing w:after="40"/>
      </w:pPr>
      <w:r>
        <w:t>What is the all-in three-year total cost, including our internal time?</w:t>
      </w:r>
    </w:p>
    <w:p w14:paraId="52A175C2" w14:textId="77777777" w:rsidR="007632BB" w:rsidRDefault="00720794">
      <w:pPr>
        <w:pStyle w:val="ListParagraph"/>
        <w:numPr>
          <w:ilvl w:val="0"/>
          <w:numId w:val="2"/>
        </w:numPr>
        <w:spacing w:after="40"/>
      </w:pPr>
      <w:r>
        <w:t>What happens to cost as our spend or scope grows?</w:t>
      </w:r>
    </w:p>
    <w:p w14:paraId="52A175C3" w14:textId="77777777" w:rsidR="007632BB" w:rsidRDefault="007632BB">
      <w:pPr>
        <w:spacing w:after="120"/>
      </w:pPr>
    </w:p>
    <w:p w14:paraId="52A175C4" w14:textId="77777777" w:rsidR="007632BB" w:rsidRDefault="00720794">
      <w:pPr>
        <w:pStyle w:val="Heading2"/>
      </w:pPr>
      <w:r>
        <w:t>9. Proof on your own data</w:t>
      </w:r>
    </w:p>
    <w:p w14:paraId="52A175C5" w14:textId="77777777" w:rsidR="007632BB" w:rsidRDefault="00720794">
      <w:pPr>
        <w:spacing w:after="80"/>
      </w:pPr>
      <w:r>
        <w:rPr>
          <w:i/>
          <w:iCs/>
          <w:color w:val="5A5688"/>
        </w:rPr>
        <w:t>De-risk the decision by asking vendors to demonstrate on your data before a full commitment.</w:t>
      </w:r>
    </w:p>
    <w:p w14:paraId="52A175C6" w14:textId="77777777" w:rsidR="007632BB" w:rsidRDefault="00720794">
      <w:pPr>
        <w:pBdr>
          <w:left w:val="single" w:sz="12" w:space="6" w:color="FFA000"/>
        </w:pBdr>
        <w:shd w:val="clear" w:color="auto" w:fill="F2F4FA"/>
        <w:spacing w:after="160"/>
      </w:pPr>
      <w:r>
        <w:rPr>
          <w:color w:val="7A7699"/>
        </w:rPr>
        <w:t>[Describe the data you can make available for a proof phase and the outcome you want to see.]</w:t>
      </w:r>
    </w:p>
    <w:p w14:paraId="52A175C7" w14:textId="77777777" w:rsidR="007632BB" w:rsidRDefault="00720794">
      <w:pPr>
        <w:spacing w:before="80" w:after="60"/>
      </w:pPr>
      <w:r>
        <w:rPr>
          <w:b/>
          <w:bCs/>
          <w:color w:val="1D65F1"/>
          <w:sz w:val="20"/>
          <w:szCs w:val="20"/>
        </w:rPr>
        <w:t>Questions for vendors</w:t>
      </w:r>
    </w:p>
    <w:p w14:paraId="52A175C8" w14:textId="77777777" w:rsidR="007632BB" w:rsidRDefault="00720794">
      <w:pPr>
        <w:pStyle w:val="ListParagraph"/>
        <w:numPr>
          <w:ilvl w:val="0"/>
          <w:numId w:val="2"/>
        </w:numPr>
        <w:spacing w:after="40"/>
      </w:pPr>
      <w:r>
        <w:t>Will you prove the approach on our own data before full commitment?</w:t>
      </w:r>
    </w:p>
    <w:p w14:paraId="52A175C9" w14:textId="77777777" w:rsidR="007632BB" w:rsidRDefault="00720794">
      <w:pPr>
        <w:pStyle w:val="ListParagraph"/>
        <w:numPr>
          <w:ilvl w:val="0"/>
          <w:numId w:val="2"/>
        </w:numPr>
        <w:spacing w:after="40"/>
      </w:pPr>
      <w:r>
        <w:t>What does a paid proof phase include, and what does it cost?</w:t>
      </w:r>
    </w:p>
    <w:p w14:paraId="52A175CA" w14:textId="77777777" w:rsidR="007632BB" w:rsidRDefault="00720794">
      <w:pPr>
        <w:pStyle w:val="ListParagraph"/>
        <w:numPr>
          <w:ilvl w:val="0"/>
          <w:numId w:val="2"/>
        </w:numPr>
        <w:spacing w:after="40"/>
      </w:pPr>
      <w:r>
        <w:t>What do we keep from the proof regardless of whether we proceed?</w:t>
      </w:r>
    </w:p>
    <w:p w14:paraId="52A175CB" w14:textId="77777777" w:rsidR="007632BB" w:rsidRDefault="007632BB">
      <w:pPr>
        <w:spacing w:after="120"/>
      </w:pPr>
    </w:p>
    <w:p w14:paraId="52A175CC" w14:textId="77777777" w:rsidR="007632BB" w:rsidRDefault="00720794">
      <w:r>
        <w:br w:type="page"/>
      </w:r>
    </w:p>
    <w:p w14:paraId="52A175CD" w14:textId="77777777" w:rsidR="007632BB" w:rsidRDefault="00720794">
      <w:pPr>
        <w:pStyle w:val="Heading1"/>
      </w:pPr>
      <w:r>
        <w:lastRenderedPageBreak/>
        <w:t>Section B: Vendor evaluation scorecard</w:t>
      </w:r>
    </w:p>
    <w:p w14:paraId="52A175CE" w14:textId="77777777" w:rsidR="007632BB" w:rsidRDefault="00720794">
      <w:pPr>
        <w:spacing w:after="120"/>
      </w:pPr>
      <w:r>
        <w:t>Agree the weighting before reading any response. Score each vendor 1 to 5 on each criterion, multiply by the weight, and total. The weights below are a starting point; adjust them to your priorities. Methodology, validation and cadence are weighted highest because they determine whether the output is trustworthy and timely.</w:t>
      </w:r>
    </w:p>
    <w:p w14:paraId="52A175CF" w14:textId="77777777" w:rsidR="007632BB" w:rsidRDefault="007632B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1160"/>
        <w:gridCol w:w="1533"/>
        <w:gridCol w:w="1533"/>
        <w:gridCol w:w="1534"/>
      </w:tblGrid>
      <w:tr w:rsidR="007632BB" w14:paraId="52A175D5" w14:textId="77777777">
        <w:tblPrEx>
          <w:tblCellMar>
            <w:top w:w="0" w:type="dxa"/>
            <w:bottom w:w="0" w:type="dxa"/>
          </w:tblCellMar>
        </w:tblPrEx>
        <w:trPr>
          <w:tblHeader/>
        </w:trPr>
        <w:tc>
          <w:tcPr>
            <w:tcW w:w="3600" w:type="dxa"/>
            <w:tcBorders>
              <w:top w:val="single" w:sz="1" w:space="0" w:color="CCCCCC"/>
              <w:left w:val="single" w:sz="1" w:space="0" w:color="CCCCCC"/>
              <w:bottom w:val="single" w:sz="1" w:space="0" w:color="CCCCCC"/>
              <w:right w:val="single" w:sz="1" w:space="0" w:color="CCCCCC"/>
            </w:tcBorders>
            <w:shd w:val="clear" w:color="auto" w:fill="2B2367"/>
            <w:tcMar>
              <w:top w:w="80" w:type="dxa"/>
              <w:left w:w="120" w:type="dxa"/>
              <w:bottom w:w="80" w:type="dxa"/>
              <w:right w:w="120" w:type="dxa"/>
            </w:tcMar>
          </w:tcPr>
          <w:p w14:paraId="52A175D0" w14:textId="77777777" w:rsidR="007632BB" w:rsidRDefault="00720794">
            <w:r>
              <w:rPr>
                <w:b/>
                <w:bCs/>
                <w:color w:val="FFFFFF"/>
                <w:sz w:val="18"/>
                <w:szCs w:val="18"/>
              </w:rPr>
              <w:t>Evaluation criterion</w:t>
            </w:r>
          </w:p>
        </w:tc>
        <w:tc>
          <w:tcPr>
            <w:tcW w:w="1160" w:type="dxa"/>
            <w:tcBorders>
              <w:top w:val="single" w:sz="1" w:space="0" w:color="CCCCCC"/>
              <w:left w:val="single" w:sz="1" w:space="0" w:color="CCCCCC"/>
              <w:bottom w:val="single" w:sz="1" w:space="0" w:color="CCCCCC"/>
              <w:right w:val="single" w:sz="1" w:space="0" w:color="CCCCCC"/>
            </w:tcBorders>
            <w:shd w:val="clear" w:color="auto" w:fill="2B2367"/>
            <w:tcMar>
              <w:top w:w="80" w:type="dxa"/>
              <w:left w:w="120" w:type="dxa"/>
              <w:bottom w:w="80" w:type="dxa"/>
              <w:right w:w="120" w:type="dxa"/>
            </w:tcMar>
          </w:tcPr>
          <w:p w14:paraId="52A175D1" w14:textId="77777777" w:rsidR="007632BB" w:rsidRDefault="00720794">
            <w:r>
              <w:rPr>
                <w:b/>
                <w:bCs/>
                <w:color w:val="FFFFFF"/>
                <w:sz w:val="18"/>
                <w:szCs w:val="18"/>
              </w:rPr>
              <w:t>Weight %</w:t>
            </w:r>
          </w:p>
        </w:tc>
        <w:tc>
          <w:tcPr>
            <w:tcW w:w="1533" w:type="dxa"/>
            <w:tcBorders>
              <w:top w:val="single" w:sz="1" w:space="0" w:color="CCCCCC"/>
              <w:left w:val="single" w:sz="1" w:space="0" w:color="CCCCCC"/>
              <w:bottom w:val="single" w:sz="1" w:space="0" w:color="CCCCCC"/>
              <w:right w:val="single" w:sz="1" w:space="0" w:color="CCCCCC"/>
            </w:tcBorders>
            <w:shd w:val="clear" w:color="auto" w:fill="2B2367"/>
            <w:tcMar>
              <w:top w:w="80" w:type="dxa"/>
              <w:left w:w="120" w:type="dxa"/>
              <w:bottom w:w="80" w:type="dxa"/>
              <w:right w:w="120" w:type="dxa"/>
            </w:tcMar>
          </w:tcPr>
          <w:p w14:paraId="52A175D2" w14:textId="77777777" w:rsidR="007632BB" w:rsidRDefault="00720794">
            <w:r>
              <w:rPr>
                <w:b/>
                <w:bCs/>
                <w:color w:val="FFFFFF"/>
                <w:sz w:val="18"/>
                <w:szCs w:val="18"/>
              </w:rPr>
              <w:t>Vendor A</w:t>
            </w:r>
          </w:p>
        </w:tc>
        <w:tc>
          <w:tcPr>
            <w:tcW w:w="1533" w:type="dxa"/>
            <w:tcBorders>
              <w:top w:val="single" w:sz="1" w:space="0" w:color="CCCCCC"/>
              <w:left w:val="single" w:sz="1" w:space="0" w:color="CCCCCC"/>
              <w:bottom w:val="single" w:sz="1" w:space="0" w:color="CCCCCC"/>
              <w:right w:val="single" w:sz="1" w:space="0" w:color="CCCCCC"/>
            </w:tcBorders>
            <w:shd w:val="clear" w:color="auto" w:fill="2B2367"/>
            <w:tcMar>
              <w:top w:w="80" w:type="dxa"/>
              <w:left w:w="120" w:type="dxa"/>
              <w:bottom w:w="80" w:type="dxa"/>
              <w:right w:w="120" w:type="dxa"/>
            </w:tcMar>
          </w:tcPr>
          <w:p w14:paraId="52A175D3" w14:textId="77777777" w:rsidR="007632BB" w:rsidRDefault="00720794">
            <w:r>
              <w:rPr>
                <w:b/>
                <w:bCs/>
                <w:color w:val="FFFFFF"/>
                <w:sz w:val="18"/>
                <w:szCs w:val="18"/>
              </w:rPr>
              <w:t>Vendor B</w:t>
            </w:r>
          </w:p>
        </w:tc>
        <w:tc>
          <w:tcPr>
            <w:tcW w:w="1534" w:type="dxa"/>
            <w:tcBorders>
              <w:top w:val="single" w:sz="1" w:space="0" w:color="CCCCCC"/>
              <w:left w:val="single" w:sz="1" w:space="0" w:color="CCCCCC"/>
              <w:bottom w:val="single" w:sz="1" w:space="0" w:color="CCCCCC"/>
              <w:right w:val="single" w:sz="1" w:space="0" w:color="CCCCCC"/>
            </w:tcBorders>
            <w:shd w:val="clear" w:color="auto" w:fill="2B2367"/>
            <w:tcMar>
              <w:top w:w="80" w:type="dxa"/>
              <w:left w:w="120" w:type="dxa"/>
              <w:bottom w:w="80" w:type="dxa"/>
              <w:right w:w="120" w:type="dxa"/>
            </w:tcMar>
          </w:tcPr>
          <w:p w14:paraId="52A175D4" w14:textId="77777777" w:rsidR="007632BB" w:rsidRDefault="00720794">
            <w:r>
              <w:rPr>
                <w:b/>
                <w:bCs/>
                <w:color w:val="FFFFFF"/>
                <w:sz w:val="18"/>
                <w:szCs w:val="18"/>
              </w:rPr>
              <w:t>Vendor C</w:t>
            </w:r>
          </w:p>
        </w:tc>
      </w:tr>
      <w:tr w:rsidR="007632BB" w14:paraId="52A175DB"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D6" w14:textId="77777777" w:rsidR="007632BB" w:rsidRDefault="00720794">
            <w:r>
              <w:rPr>
                <w:sz w:val="18"/>
                <w:szCs w:val="18"/>
              </w:rPr>
              <w:t xml:space="preserve">Methodology (specification, </w:t>
            </w:r>
            <w:proofErr w:type="spellStart"/>
            <w:r>
              <w:rPr>
                <w:sz w:val="18"/>
                <w:szCs w:val="18"/>
              </w:rPr>
              <w:t>adstock</w:t>
            </w:r>
            <w:proofErr w:type="spellEnd"/>
            <w:r>
              <w:rPr>
                <w:sz w:val="18"/>
                <w:szCs w:val="18"/>
              </w:rPr>
              <w:t>, saturation, base)</w:t>
            </w:r>
          </w:p>
        </w:tc>
        <w:tc>
          <w:tcPr>
            <w:tcW w:w="1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D7"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D8"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D9" w14:textId="77777777" w:rsidR="007632BB" w:rsidRDefault="00720794">
            <w:r>
              <w:rPr>
                <w:sz w:val="18"/>
                <w:szCs w:val="18"/>
              </w:rPr>
              <w:t xml:space="preserve"> </w:t>
            </w:r>
          </w:p>
        </w:tc>
        <w:tc>
          <w:tcPr>
            <w:tcW w:w="1534"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DA" w14:textId="77777777" w:rsidR="007632BB" w:rsidRDefault="00720794">
            <w:r>
              <w:rPr>
                <w:sz w:val="18"/>
                <w:szCs w:val="18"/>
              </w:rPr>
              <w:t xml:space="preserve"> </w:t>
            </w:r>
          </w:p>
        </w:tc>
      </w:tr>
      <w:tr w:rsidR="007632BB" w14:paraId="52A175E1"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DC" w14:textId="77777777" w:rsidR="007632BB" w:rsidRDefault="00720794">
            <w:r>
              <w:rPr>
                <w:sz w:val="18"/>
                <w:szCs w:val="18"/>
              </w:rPr>
              <w:t>Refresh cadence (continuous vs periodic)</w:t>
            </w:r>
          </w:p>
        </w:tc>
        <w:tc>
          <w:tcPr>
            <w:tcW w:w="1160"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DD"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DE"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DF" w14:textId="77777777" w:rsidR="007632BB" w:rsidRDefault="00720794">
            <w:r>
              <w:rPr>
                <w:sz w:val="18"/>
                <w:szCs w:val="18"/>
              </w:rPr>
              <w:t xml:space="preserve"> </w:t>
            </w:r>
          </w:p>
        </w:tc>
        <w:tc>
          <w:tcPr>
            <w:tcW w:w="1534"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E0" w14:textId="77777777" w:rsidR="007632BB" w:rsidRDefault="00720794">
            <w:r>
              <w:rPr>
                <w:sz w:val="18"/>
                <w:szCs w:val="18"/>
              </w:rPr>
              <w:t xml:space="preserve"> </w:t>
            </w:r>
          </w:p>
        </w:tc>
      </w:tr>
      <w:tr w:rsidR="007632BB" w14:paraId="52A175E7"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E2" w14:textId="77777777" w:rsidR="007632BB" w:rsidRDefault="00720794">
            <w:r>
              <w:rPr>
                <w:sz w:val="18"/>
                <w:szCs w:val="18"/>
              </w:rPr>
              <w:t>Validation and causality (experiment calibration)</w:t>
            </w:r>
          </w:p>
        </w:tc>
        <w:tc>
          <w:tcPr>
            <w:tcW w:w="1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E3"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E4"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E5" w14:textId="77777777" w:rsidR="007632BB" w:rsidRDefault="00720794">
            <w:r>
              <w:rPr>
                <w:sz w:val="18"/>
                <w:szCs w:val="18"/>
              </w:rPr>
              <w:t xml:space="preserve"> </w:t>
            </w:r>
          </w:p>
        </w:tc>
        <w:tc>
          <w:tcPr>
            <w:tcW w:w="1534"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E6" w14:textId="77777777" w:rsidR="007632BB" w:rsidRDefault="00720794">
            <w:r>
              <w:rPr>
                <w:sz w:val="18"/>
                <w:szCs w:val="18"/>
              </w:rPr>
              <w:t xml:space="preserve"> </w:t>
            </w:r>
          </w:p>
        </w:tc>
      </w:tr>
      <w:tr w:rsidR="007632BB" w14:paraId="52A175ED"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E8" w14:textId="77777777" w:rsidR="007632BB" w:rsidRDefault="00720794">
            <w:r>
              <w:rPr>
                <w:sz w:val="18"/>
                <w:szCs w:val="18"/>
              </w:rPr>
              <w:t>Ownership and lock-in (what you keep at the end)</w:t>
            </w:r>
          </w:p>
        </w:tc>
        <w:tc>
          <w:tcPr>
            <w:tcW w:w="1160"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E9"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EA"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EB" w14:textId="77777777" w:rsidR="007632BB" w:rsidRDefault="00720794">
            <w:r>
              <w:rPr>
                <w:sz w:val="18"/>
                <w:szCs w:val="18"/>
              </w:rPr>
              <w:t xml:space="preserve"> </w:t>
            </w:r>
          </w:p>
        </w:tc>
        <w:tc>
          <w:tcPr>
            <w:tcW w:w="1534"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EC" w14:textId="77777777" w:rsidR="007632BB" w:rsidRDefault="00720794">
            <w:r>
              <w:rPr>
                <w:sz w:val="18"/>
                <w:szCs w:val="18"/>
              </w:rPr>
              <w:t xml:space="preserve"> </w:t>
            </w:r>
          </w:p>
        </w:tc>
      </w:tr>
      <w:tr w:rsidR="007632BB" w14:paraId="52A175F3"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EE" w14:textId="77777777" w:rsidR="007632BB" w:rsidRDefault="00720794">
            <w:r>
              <w:rPr>
                <w:sz w:val="18"/>
                <w:szCs w:val="18"/>
              </w:rPr>
              <w:t>Transparency and explainability</w:t>
            </w:r>
          </w:p>
        </w:tc>
        <w:tc>
          <w:tcPr>
            <w:tcW w:w="1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EF"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F0"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F1" w14:textId="77777777" w:rsidR="007632BB" w:rsidRDefault="00720794">
            <w:r>
              <w:rPr>
                <w:sz w:val="18"/>
                <w:szCs w:val="18"/>
              </w:rPr>
              <w:t xml:space="preserve"> </w:t>
            </w:r>
          </w:p>
        </w:tc>
        <w:tc>
          <w:tcPr>
            <w:tcW w:w="1534"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F2" w14:textId="77777777" w:rsidR="007632BB" w:rsidRDefault="00720794">
            <w:r>
              <w:rPr>
                <w:sz w:val="18"/>
                <w:szCs w:val="18"/>
              </w:rPr>
              <w:t xml:space="preserve"> </w:t>
            </w:r>
          </w:p>
        </w:tc>
      </w:tr>
      <w:tr w:rsidR="007632BB" w14:paraId="52A175F9"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F4" w14:textId="77777777" w:rsidR="007632BB" w:rsidRDefault="00720794">
            <w:r>
              <w:rPr>
                <w:sz w:val="18"/>
                <w:szCs w:val="18"/>
              </w:rPr>
              <w:t>Coverage of the full mix (incl. offline and base)</w:t>
            </w:r>
          </w:p>
        </w:tc>
        <w:tc>
          <w:tcPr>
            <w:tcW w:w="1160"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F5"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F6"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F7" w14:textId="77777777" w:rsidR="007632BB" w:rsidRDefault="00720794">
            <w:r>
              <w:rPr>
                <w:sz w:val="18"/>
                <w:szCs w:val="18"/>
              </w:rPr>
              <w:t xml:space="preserve"> </w:t>
            </w:r>
          </w:p>
        </w:tc>
        <w:tc>
          <w:tcPr>
            <w:tcW w:w="1534"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5F8" w14:textId="77777777" w:rsidR="007632BB" w:rsidRDefault="00720794">
            <w:r>
              <w:rPr>
                <w:sz w:val="18"/>
                <w:szCs w:val="18"/>
              </w:rPr>
              <w:t xml:space="preserve"> </w:t>
            </w:r>
          </w:p>
        </w:tc>
      </w:tr>
      <w:tr w:rsidR="007632BB" w14:paraId="52A175FF"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FA" w14:textId="77777777" w:rsidR="007632BB" w:rsidRDefault="00720794">
            <w:r>
              <w:rPr>
                <w:sz w:val="18"/>
                <w:szCs w:val="18"/>
              </w:rPr>
              <w:t>In-housing pathway and training</w:t>
            </w:r>
          </w:p>
        </w:tc>
        <w:tc>
          <w:tcPr>
            <w:tcW w:w="1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FB"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FC"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FD" w14:textId="77777777" w:rsidR="007632BB" w:rsidRDefault="00720794">
            <w:r>
              <w:rPr>
                <w:sz w:val="18"/>
                <w:szCs w:val="18"/>
              </w:rPr>
              <w:t xml:space="preserve"> </w:t>
            </w:r>
          </w:p>
        </w:tc>
        <w:tc>
          <w:tcPr>
            <w:tcW w:w="1534"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5FE" w14:textId="77777777" w:rsidR="007632BB" w:rsidRDefault="00720794">
            <w:r>
              <w:rPr>
                <w:sz w:val="18"/>
                <w:szCs w:val="18"/>
              </w:rPr>
              <w:t xml:space="preserve"> </w:t>
            </w:r>
          </w:p>
        </w:tc>
      </w:tr>
      <w:tr w:rsidR="007632BB" w14:paraId="52A17605"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600" w14:textId="77777777" w:rsidR="007632BB" w:rsidRDefault="00720794">
            <w:r>
              <w:rPr>
                <w:sz w:val="18"/>
                <w:szCs w:val="18"/>
              </w:rPr>
              <w:t>Data and stack integration; privacy</w:t>
            </w:r>
          </w:p>
        </w:tc>
        <w:tc>
          <w:tcPr>
            <w:tcW w:w="1160"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601"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602"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603" w14:textId="77777777" w:rsidR="007632BB" w:rsidRDefault="00720794">
            <w:r>
              <w:rPr>
                <w:sz w:val="18"/>
                <w:szCs w:val="18"/>
              </w:rPr>
              <w:t xml:space="preserve"> </w:t>
            </w:r>
          </w:p>
        </w:tc>
        <w:tc>
          <w:tcPr>
            <w:tcW w:w="1534"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604" w14:textId="77777777" w:rsidR="007632BB" w:rsidRDefault="00720794">
            <w:r>
              <w:rPr>
                <w:sz w:val="18"/>
                <w:szCs w:val="18"/>
              </w:rPr>
              <w:t xml:space="preserve"> </w:t>
            </w:r>
          </w:p>
        </w:tc>
      </w:tr>
      <w:tr w:rsidR="007632BB" w14:paraId="52A1760B"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606" w14:textId="77777777" w:rsidR="007632BB" w:rsidRDefault="00720794">
            <w:r>
              <w:rPr>
                <w:sz w:val="18"/>
                <w:szCs w:val="18"/>
              </w:rPr>
              <w:t>Commercial model and 3-year total cost</w:t>
            </w:r>
          </w:p>
        </w:tc>
        <w:tc>
          <w:tcPr>
            <w:tcW w:w="1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607"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608"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609" w14:textId="77777777" w:rsidR="007632BB" w:rsidRDefault="00720794">
            <w:r>
              <w:rPr>
                <w:sz w:val="18"/>
                <w:szCs w:val="18"/>
              </w:rPr>
              <w:t xml:space="preserve"> </w:t>
            </w:r>
          </w:p>
        </w:tc>
        <w:tc>
          <w:tcPr>
            <w:tcW w:w="1534"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2A1760A" w14:textId="77777777" w:rsidR="007632BB" w:rsidRDefault="00720794">
            <w:r>
              <w:rPr>
                <w:sz w:val="18"/>
                <w:szCs w:val="18"/>
              </w:rPr>
              <w:t xml:space="preserve"> </w:t>
            </w:r>
          </w:p>
        </w:tc>
      </w:tr>
      <w:tr w:rsidR="007632BB" w14:paraId="52A17611"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60C" w14:textId="77777777" w:rsidR="007632BB" w:rsidRDefault="00720794">
            <w:r>
              <w:rPr>
                <w:sz w:val="18"/>
                <w:szCs w:val="18"/>
              </w:rPr>
              <w:t>Proof on your own data</w:t>
            </w:r>
          </w:p>
        </w:tc>
        <w:tc>
          <w:tcPr>
            <w:tcW w:w="1160"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60D"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60E"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60F" w14:textId="77777777" w:rsidR="007632BB" w:rsidRDefault="00720794">
            <w:r>
              <w:rPr>
                <w:sz w:val="18"/>
                <w:szCs w:val="18"/>
              </w:rPr>
              <w:t xml:space="preserve"> </w:t>
            </w:r>
          </w:p>
        </w:tc>
        <w:tc>
          <w:tcPr>
            <w:tcW w:w="1534" w:type="dxa"/>
            <w:tcBorders>
              <w:top w:val="single" w:sz="1" w:space="0" w:color="CCCCCC"/>
              <w:left w:val="single" w:sz="1" w:space="0" w:color="CCCCCC"/>
              <w:bottom w:val="single" w:sz="1" w:space="0" w:color="CCCCCC"/>
              <w:right w:val="single" w:sz="1" w:space="0" w:color="CCCCCC"/>
            </w:tcBorders>
            <w:shd w:val="clear" w:color="auto" w:fill="F5F7FB"/>
            <w:tcMar>
              <w:top w:w="70" w:type="dxa"/>
              <w:left w:w="120" w:type="dxa"/>
              <w:bottom w:w="70" w:type="dxa"/>
              <w:right w:w="120" w:type="dxa"/>
            </w:tcMar>
          </w:tcPr>
          <w:p w14:paraId="52A17610" w14:textId="77777777" w:rsidR="007632BB" w:rsidRDefault="00720794">
            <w:r>
              <w:rPr>
                <w:sz w:val="18"/>
                <w:szCs w:val="18"/>
              </w:rPr>
              <w:t xml:space="preserve"> </w:t>
            </w:r>
          </w:p>
        </w:tc>
      </w:tr>
      <w:tr w:rsidR="007632BB" w14:paraId="52A17617"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D4F5FF"/>
            <w:tcMar>
              <w:top w:w="70" w:type="dxa"/>
              <w:left w:w="120" w:type="dxa"/>
              <w:bottom w:w="70" w:type="dxa"/>
              <w:right w:w="120" w:type="dxa"/>
            </w:tcMar>
          </w:tcPr>
          <w:p w14:paraId="52A17612" w14:textId="77777777" w:rsidR="007632BB" w:rsidRDefault="00720794">
            <w:r>
              <w:rPr>
                <w:b/>
                <w:bCs/>
                <w:sz w:val="18"/>
                <w:szCs w:val="18"/>
              </w:rPr>
              <w:t>Weighted total</w:t>
            </w:r>
          </w:p>
        </w:tc>
        <w:tc>
          <w:tcPr>
            <w:tcW w:w="1160" w:type="dxa"/>
            <w:tcBorders>
              <w:top w:val="single" w:sz="1" w:space="0" w:color="CCCCCC"/>
              <w:left w:val="single" w:sz="1" w:space="0" w:color="CCCCCC"/>
              <w:bottom w:val="single" w:sz="1" w:space="0" w:color="CCCCCC"/>
              <w:right w:val="single" w:sz="1" w:space="0" w:color="CCCCCC"/>
            </w:tcBorders>
            <w:shd w:val="clear" w:color="auto" w:fill="D4F5FF"/>
            <w:tcMar>
              <w:top w:w="70" w:type="dxa"/>
              <w:left w:w="120" w:type="dxa"/>
              <w:bottom w:w="70" w:type="dxa"/>
              <w:right w:w="120" w:type="dxa"/>
            </w:tcMar>
          </w:tcPr>
          <w:p w14:paraId="52A17613" w14:textId="77777777" w:rsidR="007632BB" w:rsidRDefault="00720794">
            <w:r>
              <w:rPr>
                <w:b/>
                <w:bCs/>
                <w:sz w:val="18"/>
                <w:szCs w:val="18"/>
              </w:rPr>
              <w:t>100</w:t>
            </w:r>
          </w:p>
        </w:tc>
        <w:tc>
          <w:tcPr>
            <w:tcW w:w="1533" w:type="dxa"/>
            <w:tcBorders>
              <w:top w:val="single" w:sz="1" w:space="0" w:color="CCCCCC"/>
              <w:left w:val="single" w:sz="1" w:space="0" w:color="CCCCCC"/>
              <w:bottom w:val="single" w:sz="1" w:space="0" w:color="CCCCCC"/>
              <w:right w:val="single" w:sz="1" w:space="0" w:color="CCCCCC"/>
            </w:tcBorders>
            <w:shd w:val="clear" w:color="auto" w:fill="D4F5FF"/>
            <w:tcMar>
              <w:top w:w="70" w:type="dxa"/>
              <w:left w:w="120" w:type="dxa"/>
              <w:bottom w:w="70" w:type="dxa"/>
              <w:right w:w="120" w:type="dxa"/>
            </w:tcMar>
          </w:tcPr>
          <w:p w14:paraId="52A17614" w14:textId="77777777" w:rsidR="007632BB" w:rsidRDefault="00720794">
            <w:r>
              <w:rPr>
                <w:sz w:val="18"/>
                <w:szCs w:val="18"/>
              </w:rPr>
              <w:t xml:space="preserve"> </w:t>
            </w:r>
          </w:p>
        </w:tc>
        <w:tc>
          <w:tcPr>
            <w:tcW w:w="1533" w:type="dxa"/>
            <w:tcBorders>
              <w:top w:val="single" w:sz="1" w:space="0" w:color="CCCCCC"/>
              <w:left w:val="single" w:sz="1" w:space="0" w:color="CCCCCC"/>
              <w:bottom w:val="single" w:sz="1" w:space="0" w:color="CCCCCC"/>
              <w:right w:val="single" w:sz="1" w:space="0" w:color="CCCCCC"/>
            </w:tcBorders>
            <w:shd w:val="clear" w:color="auto" w:fill="D4F5FF"/>
            <w:tcMar>
              <w:top w:w="70" w:type="dxa"/>
              <w:left w:w="120" w:type="dxa"/>
              <w:bottom w:w="70" w:type="dxa"/>
              <w:right w:w="120" w:type="dxa"/>
            </w:tcMar>
          </w:tcPr>
          <w:p w14:paraId="52A17615" w14:textId="77777777" w:rsidR="007632BB" w:rsidRDefault="00720794">
            <w:r>
              <w:rPr>
                <w:sz w:val="18"/>
                <w:szCs w:val="18"/>
              </w:rPr>
              <w:t xml:space="preserve"> </w:t>
            </w:r>
          </w:p>
        </w:tc>
        <w:tc>
          <w:tcPr>
            <w:tcW w:w="1534" w:type="dxa"/>
            <w:tcBorders>
              <w:top w:val="single" w:sz="1" w:space="0" w:color="CCCCCC"/>
              <w:left w:val="single" w:sz="1" w:space="0" w:color="CCCCCC"/>
              <w:bottom w:val="single" w:sz="1" w:space="0" w:color="CCCCCC"/>
              <w:right w:val="single" w:sz="1" w:space="0" w:color="CCCCCC"/>
            </w:tcBorders>
            <w:shd w:val="clear" w:color="auto" w:fill="D4F5FF"/>
            <w:tcMar>
              <w:top w:w="70" w:type="dxa"/>
              <w:left w:w="120" w:type="dxa"/>
              <w:bottom w:w="70" w:type="dxa"/>
              <w:right w:w="120" w:type="dxa"/>
            </w:tcMar>
          </w:tcPr>
          <w:p w14:paraId="52A17616" w14:textId="77777777" w:rsidR="007632BB" w:rsidRDefault="00720794">
            <w:r>
              <w:rPr>
                <w:sz w:val="18"/>
                <w:szCs w:val="18"/>
              </w:rPr>
              <w:t xml:space="preserve"> </w:t>
            </w:r>
          </w:p>
        </w:tc>
      </w:tr>
    </w:tbl>
    <w:p w14:paraId="52A17618" w14:textId="77777777" w:rsidR="007632BB" w:rsidRDefault="00720794">
      <w:pPr>
        <w:spacing w:before="160" w:after="120"/>
      </w:pPr>
      <w:r>
        <w:rPr>
          <w:b/>
          <w:bCs/>
        </w:rPr>
        <w:t xml:space="preserve">Scoring guide: </w:t>
      </w:r>
      <w:r>
        <w:t>1 = does not meet, 2 = partial, 3 = meets, 4 = exceeds, 5 = best in class. Weighted score = score × weight. Highest weighted total wins, but sanity-check against proof on your own data.</w:t>
      </w:r>
    </w:p>
    <w:p w14:paraId="52A17619" w14:textId="77777777" w:rsidR="007632BB" w:rsidRDefault="00720794">
      <w:r>
        <w:br w:type="page"/>
      </w:r>
    </w:p>
    <w:p w14:paraId="52A1761A" w14:textId="77777777" w:rsidR="007632BB" w:rsidRDefault="00720794">
      <w:pPr>
        <w:pStyle w:val="Heading1"/>
      </w:pPr>
      <w:r>
        <w:lastRenderedPageBreak/>
        <w:t>About this template</w:t>
      </w:r>
    </w:p>
    <w:p w14:paraId="52A1761B" w14:textId="77777777" w:rsidR="007632BB" w:rsidRDefault="00720794">
      <w:pPr>
        <w:spacing w:after="120"/>
      </w:pPr>
      <w:r>
        <w:t>This template is provided by MASS Analytics, pioneers of democratising MMM with more than 12 years building actionable models. It is yours to use freely with any vendor.</w:t>
      </w:r>
    </w:p>
    <w:p w14:paraId="52A1761C" w14:textId="77777777" w:rsidR="007632BB" w:rsidRDefault="00720794">
      <w:pPr>
        <w:spacing w:after="120"/>
      </w:pPr>
      <w:r>
        <w:t>The fastest way to separate vendors is to ask each to prove the approach on your own data. A wastage assessment does exactly that: it uses your own spend and channel data to estimate the recoverable waste in your current setup, with no personal data required and no rip-and-replace. You keep every output regardless of whether you continue.</w:t>
      </w:r>
    </w:p>
    <w:p w14:paraId="52A1761D" w14:textId="77777777" w:rsidR="007632BB" w:rsidRDefault="00720794">
      <w:pPr>
        <w:spacing w:before="80"/>
      </w:pPr>
      <w:r>
        <w:rPr>
          <w:b/>
          <w:bCs/>
        </w:rPr>
        <w:t xml:space="preserve">Start a wastage assessment: </w:t>
      </w:r>
      <w:hyperlink r:id="rId10" w:history="1">
        <w:r>
          <w:rPr>
            <w:rStyle w:val="Hyperlink"/>
            <w:color w:val="1D65F1"/>
          </w:rPr>
          <w:t>mass-analytics.com/measure-to-win</w:t>
        </w:r>
      </w:hyperlink>
    </w:p>
    <w:sectPr w:rsidR="007632BB">
      <w:headerReference w:type="default" r:id="rId11"/>
      <w:footerReference w:type="defaul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4C41" w14:textId="77777777" w:rsidR="00720794" w:rsidRDefault="00720794">
      <w:r>
        <w:separator/>
      </w:r>
    </w:p>
  </w:endnote>
  <w:endnote w:type="continuationSeparator" w:id="0">
    <w:p w14:paraId="5033F9FB" w14:textId="77777777" w:rsidR="00720794" w:rsidRDefault="0072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761F" w14:textId="2B9A13BB" w:rsidR="007632BB" w:rsidRDefault="00720794">
    <w:pPr>
      <w:tabs>
        <w:tab w:val="right" w:pos="9360"/>
      </w:tabs>
    </w:pPr>
    <w:r>
      <w:rPr>
        <w:color w:val="AAAAAA"/>
        <w:sz w:val="16"/>
        <w:szCs w:val="16"/>
      </w:rPr>
      <w:t xml:space="preserve">Provided by MASS </w:t>
    </w:r>
    <w:proofErr w:type="gramStart"/>
    <w:r>
      <w:rPr>
        <w:color w:val="AAAAAA"/>
        <w:sz w:val="16"/>
        <w:szCs w:val="16"/>
      </w:rPr>
      <w:t>Analytics  |</w:t>
    </w:r>
    <w:proofErr w:type="gramEnd"/>
    <w:r>
      <w:rPr>
        <w:color w:val="AAAAAA"/>
        <w:sz w:val="16"/>
        <w:szCs w:val="16"/>
      </w:rPr>
      <w:t xml:space="preserve">  mass-analytics.com</w:t>
    </w:r>
    <w:r>
      <w:rPr>
        <w:color w:val="AAAAAA"/>
      </w:rPr>
      <w:tab/>
    </w:r>
    <w:r>
      <w:rPr>
        <w:color w:val="AAAAAA"/>
        <w:sz w:val="16"/>
        <w:szCs w:val="16"/>
      </w:rPr>
      <w:t xml:space="preserve">Page </w:t>
    </w:r>
    <w:r>
      <w:rPr>
        <w:color w:val="AAAAAA"/>
        <w:sz w:val="16"/>
        <w:szCs w:val="16"/>
      </w:rPr>
      <w:fldChar w:fldCharType="begin"/>
    </w:r>
    <w:r>
      <w:rPr>
        <w:color w:val="AAAAAA"/>
        <w:sz w:val="16"/>
        <w:szCs w:val="16"/>
      </w:rPr>
      <w:instrText>PAGE</w:instrText>
    </w:r>
    <w:r>
      <w:rPr>
        <w:color w:val="AAAAAA"/>
        <w:sz w:val="16"/>
        <w:szCs w:val="16"/>
      </w:rPr>
      <w:fldChar w:fldCharType="separate"/>
    </w:r>
    <w:r w:rsidR="0033233A">
      <w:rPr>
        <w:noProof/>
        <w:color w:val="AAAAAA"/>
        <w:sz w:val="16"/>
        <w:szCs w:val="16"/>
      </w:rPr>
      <w:t>1</w:t>
    </w:r>
    <w:r>
      <w:rPr>
        <w:color w:val="AAAAA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285D" w14:textId="77777777" w:rsidR="00720794" w:rsidRDefault="00720794">
      <w:r>
        <w:separator/>
      </w:r>
    </w:p>
  </w:footnote>
  <w:footnote w:type="continuationSeparator" w:id="0">
    <w:p w14:paraId="6E175B20" w14:textId="77777777" w:rsidR="00720794" w:rsidRDefault="00720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761E" w14:textId="77777777" w:rsidR="007632BB" w:rsidRDefault="00720794">
    <w:pPr>
      <w:jc w:val="right"/>
    </w:pPr>
    <w:r>
      <w:rPr>
        <w:color w:val="AAAAAA"/>
        <w:sz w:val="16"/>
        <w:szCs w:val="16"/>
      </w:rPr>
      <w:t>MMM RFP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3483E"/>
    <w:multiLevelType w:val="hybridMultilevel"/>
    <w:tmpl w:val="8E6C3194"/>
    <w:lvl w:ilvl="0" w:tplc="53E846E8">
      <w:start w:val="1"/>
      <w:numFmt w:val="bullet"/>
      <w:lvlText w:val="●"/>
      <w:lvlJc w:val="left"/>
      <w:pPr>
        <w:ind w:left="720" w:hanging="360"/>
      </w:pPr>
    </w:lvl>
    <w:lvl w:ilvl="1" w:tplc="92F06CFE">
      <w:start w:val="1"/>
      <w:numFmt w:val="bullet"/>
      <w:lvlText w:val="○"/>
      <w:lvlJc w:val="left"/>
      <w:pPr>
        <w:ind w:left="1440" w:hanging="360"/>
      </w:pPr>
    </w:lvl>
    <w:lvl w:ilvl="2" w:tplc="AB486832">
      <w:start w:val="1"/>
      <w:numFmt w:val="bullet"/>
      <w:lvlText w:val="■"/>
      <w:lvlJc w:val="left"/>
      <w:pPr>
        <w:ind w:left="2160" w:hanging="360"/>
      </w:pPr>
    </w:lvl>
    <w:lvl w:ilvl="3" w:tplc="CBB45C76">
      <w:start w:val="1"/>
      <w:numFmt w:val="bullet"/>
      <w:lvlText w:val="●"/>
      <w:lvlJc w:val="left"/>
      <w:pPr>
        <w:ind w:left="2880" w:hanging="360"/>
      </w:pPr>
    </w:lvl>
    <w:lvl w:ilvl="4" w:tplc="B80AFBBE">
      <w:start w:val="1"/>
      <w:numFmt w:val="bullet"/>
      <w:lvlText w:val="○"/>
      <w:lvlJc w:val="left"/>
      <w:pPr>
        <w:ind w:left="3600" w:hanging="360"/>
      </w:pPr>
    </w:lvl>
    <w:lvl w:ilvl="5" w:tplc="74401760">
      <w:start w:val="1"/>
      <w:numFmt w:val="bullet"/>
      <w:lvlText w:val="■"/>
      <w:lvlJc w:val="left"/>
      <w:pPr>
        <w:ind w:left="4320" w:hanging="360"/>
      </w:pPr>
    </w:lvl>
    <w:lvl w:ilvl="6" w:tplc="2662DEA2">
      <w:start w:val="1"/>
      <w:numFmt w:val="bullet"/>
      <w:lvlText w:val="●"/>
      <w:lvlJc w:val="left"/>
      <w:pPr>
        <w:ind w:left="5040" w:hanging="360"/>
      </w:pPr>
    </w:lvl>
    <w:lvl w:ilvl="7" w:tplc="A18E2E22">
      <w:start w:val="1"/>
      <w:numFmt w:val="bullet"/>
      <w:lvlText w:val="●"/>
      <w:lvlJc w:val="left"/>
      <w:pPr>
        <w:ind w:left="5760" w:hanging="360"/>
      </w:pPr>
    </w:lvl>
    <w:lvl w:ilvl="8" w:tplc="30ACB49C">
      <w:start w:val="1"/>
      <w:numFmt w:val="bullet"/>
      <w:lvlText w:val="●"/>
      <w:lvlJc w:val="left"/>
      <w:pPr>
        <w:ind w:left="6480" w:hanging="360"/>
      </w:pPr>
    </w:lvl>
  </w:abstractNum>
  <w:abstractNum w:abstractNumId="1" w15:restartNumberingAfterBreak="0">
    <w:nsid w:val="356B1ACA"/>
    <w:multiLevelType w:val="hybridMultilevel"/>
    <w:tmpl w:val="E258CD20"/>
    <w:lvl w:ilvl="0" w:tplc="BF8E595C">
      <w:start w:val="1"/>
      <w:numFmt w:val="bullet"/>
      <w:lvlText w:val="•"/>
      <w:lvlJc w:val="left"/>
      <w:pPr>
        <w:ind w:left="540" w:hanging="280"/>
      </w:pPr>
    </w:lvl>
    <w:lvl w:ilvl="1" w:tplc="71A2F23A">
      <w:numFmt w:val="decimal"/>
      <w:lvlText w:val=""/>
      <w:lvlJc w:val="left"/>
    </w:lvl>
    <w:lvl w:ilvl="2" w:tplc="41108E2A">
      <w:numFmt w:val="decimal"/>
      <w:lvlText w:val=""/>
      <w:lvlJc w:val="left"/>
    </w:lvl>
    <w:lvl w:ilvl="3" w:tplc="6356775A">
      <w:numFmt w:val="decimal"/>
      <w:lvlText w:val=""/>
      <w:lvlJc w:val="left"/>
    </w:lvl>
    <w:lvl w:ilvl="4" w:tplc="436CF124">
      <w:numFmt w:val="decimal"/>
      <w:lvlText w:val=""/>
      <w:lvlJc w:val="left"/>
    </w:lvl>
    <w:lvl w:ilvl="5" w:tplc="92E8612C">
      <w:numFmt w:val="decimal"/>
      <w:lvlText w:val=""/>
      <w:lvlJc w:val="left"/>
    </w:lvl>
    <w:lvl w:ilvl="6" w:tplc="710A1CB8">
      <w:numFmt w:val="decimal"/>
      <w:lvlText w:val=""/>
      <w:lvlJc w:val="left"/>
    </w:lvl>
    <w:lvl w:ilvl="7" w:tplc="195C6382">
      <w:numFmt w:val="decimal"/>
      <w:lvlText w:val=""/>
      <w:lvlJc w:val="left"/>
    </w:lvl>
    <w:lvl w:ilvl="8" w:tplc="E94A58B0">
      <w:numFmt w:val="decimal"/>
      <w:lvlText w:val=""/>
      <w:lvlJc w:val="left"/>
    </w:lvl>
  </w:abstractNum>
  <w:num w:numId="1" w16cid:durableId="1646229438">
    <w:abstractNumId w:val="0"/>
    <w:lvlOverride w:ilvl="0">
      <w:startOverride w:val="1"/>
    </w:lvlOverride>
  </w:num>
  <w:num w:numId="2" w16cid:durableId="164719730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BB"/>
    <w:rsid w:val="0033233A"/>
    <w:rsid w:val="00720794"/>
    <w:rsid w:val="007632BB"/>
    <w:rsid w:val="00EC1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7572"/>
  <w15:docId w15:val="{DA076E68-39A4-4925-B503-81B57035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8" w:space="4" w:color="1D65F1"/>
      </w:pBdr>
      <w:spacing w:before="240" w:after="160"/>
      <w:outlineLvl w:val="0"/>
    </w:pPr>
    <w:rPr>
      <w:b/>
      <w:bCs/>
      <w:color w:val="2B2367"/>
      <w:sz w:val="34"/>
      <w:szCs w:val="34"/>
    </w:rPr>
  </w:style>
  <w:style w:type="paragraph" w:styleId="Heading2">
    <w:name w:val="heading 2"/>
    <w:uiPriority w:val="9"/>
    <w:unhideWhenUsed/>
    <w:qFormat/>
    <w:pPr>
      <w:spacing w:before="200" w:after="100"/>
      <w:outlineLvl w:val="1"/>
    </w:pPr>
    <w:rPr>
      <w:b/>
      <w:bCs/>
      <w:color w:val="1D65F1"/>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ass-analytics.com/measure-to-w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dustryFocus xmlns="6dbf3913-33d5-46f5-bd74-9f15c31f6013">Other</IndustryFocus>
    <ContentFormat xmlns="6dbf3913-33d5-46f5-bd74-9f15c31f6013">- Other</ContentFormat>
    <Finalized xmlns="6dbf3913-33d5-46f5-bd74-9f15c31f6013">false</Finalized>
    <UseCase_x002f_Scenario xmlns="6dbf3913-33d5-46f5-bd74-9f15c31f6013">Other</UseCase_x002f_Scenario>
    <Product_x002f_Solution xmlns="6dbf3913-33d5-46f5-bd74-9f15c31f6013">Other</Product_x002f_Solution>
    <date xmlns="6dbf3913-33d5-46f5-bd74-9f15c31f6013" xsi:nil="true"/>
    <Industry xmlns="6dbf3913-33d5-46f5-bd74-9f15c31f6013" xsi:nil="true"/>
    <Status xmlns="6dbf3913-33d5-46f5-bd74-9f15c31f6013" xsi:nil="true"/>
    <TaxCatchAll xmlns="7293d0f1-708d-4e79-b887-63f67b869380" xsi:nil="true"/>
    <Notes xmlns="6dbf3913-33d5-46f5-bd74-9f15c31f6013" xsi:nil="true"/>
    <lcf76f155ced4ddcb4097134ff3c332f xmlns="6dbf3913-33d5-46f5-bd74-9f15c31f60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5DD04202E354FB65FC7711A39CAAF" ma:contentTypeVersion="31" ma:contentTypeDescription="Create a new document." ma:contentTypeScope="" ma:versionID="15dcc77d8582fae2f716578437bc6f4a">
  <xsd:schema xmlns:xsd="http://www.w3.org/2001/XMLSchema" xmlns:xs="http://www.w3.org/2001/XMLSchema" xmlns:p="http://schemas.microsoft.com/office/2006/metadata/properties" xmlns:ns2="6dbf3913-33d5-46f5-bd74-9f15c31f6013" xmlns:ns3="7293d0f1-708d-4e79-b887-63f67b869380" targetNamespace="http://schemas.microsoft.com/office/2006/metadata/properties" ma:root="true" ma:fieldsID="d66690733230663393e110929a7ae3e0" ns2:_="" ns3:_="">
    <xsd:import namespace="6dbf3913-33d5-46f5-bd74-9f15c31f6013"/>
    <xsd:import namespace="7293d0f1-708d-4e79-b887-63f67b869380"/>
    <xsd:element name="properties">
      <xsd:complexType>
        <xsd:sequence>
          <xsd:element name="documentManagement">
            <xsd:complexType>
              <xsd:all>
                <xsd:element ref="ns2:Finalized" minOccurs="0"/>
                <xsd:element ref="ns2:date" minOccurs="0"/>
                <xsd:element ref="ns2:ContentFormat" minOccurs="0"/>
                <xsd:element ref="ns2:Status" minOccurs="0"/>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Industry" minOccurs="0"/>
                <xsd:element ref="ns2:MediaServiceSearchProperties" minOccurs="0"/>
                <xsd:element ref="ns2:MediaServiceLocation" minOccurs="0"/>
                <xsd:element ref="ns2:IndustryFocus" minOccurs="0"/>
                <xsd:element ref="ns2:UseCase_x002f_Scenario" minOccurs="0"/>
                <xsd:element ref="ns2:Product_x002f_Solu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f3913-33d5-46f5-bd74-9f15c31f6013" elementFormDefault="qualified">
    <xsd:import namespace="http://schemas.microsoft.com/office/2006/documentManagement/types"/>
    <xsd:import namespace="http://schemas.microsoft.com/office/infopath/2007/PartnerControls"/>
    <xsd:element name="Finalized" ma:index="3" nillable="true" ma:displayName="Finalized" ma:default="0" ma:format="Dropdown" ma:internalName="Finalized" ma:readOnly="false">
      <xsd:simpleType>
        <xsd:restriction base="dms:Boolean"/>
      </xsd:simpleType>
    </xsd:element>
    <xsd:element name="date" ma:index="4" nillable="true" ma:displayName="date" ma:default="7/1/2024" ma:format="DateOnly" ma:internalName="date" ma:readOnly="false">
      <xsd:simpleType>
        <xsd:restriction base="dms:DateTime"/>
      </xsd:simpleType>
    </xsd:element>
    <xsd:element name="ContentFormat" ma:index="5" nillable="true" ma:displayName="Content Format" ma:default="- Other" ma:description="Useful for automating search results and understanding the file format at a glance" ma:format="Dropdown" ma:internalName="ContentFormat" ma:readOnly="false">
      <xsd:simpleType>
        <xsd:restriction base="dms:Choice">
          <xsd:enumeration value="- Full Deck / Presentation"/>
          <xsd:enumeration value="- Slide (Single)"/>
          <xsd:enumeration value="- Case Study"/>
          <xsd:enumeration value="- Quote / Testimonial"/>
          <xsd:enumeration value="- FAQ / Response Sheet"/>
          <xsd:enumeration value="- Talk Track"/>
          <xsd:enumeration value="- Email Copy"/>
          <xsd:enumeration value="- Product One-Pager / Overview"/>
          <xsd:enumeration value="- Template"/>
          <xsd:enumeration value="- Data Requirement Sheet"/>
          <xsd:enumeration value="- Benchmark Report"/>
          <xsd:enumeration value="- Training Guide / Walkthrough"/>
          <xsd:enumeration value="- Framework / Methodology"/>
          <xsd:enumeration value="- Video / Demo"/>
          <xsd:enumeration value="- Other"/>
        </xsd:restriction>
      </xsd:simpleType>
    </xsd:element>
    <xsd:element name="Status" ma:index="6" nillable="true" ma:displayName="Status " ma:description="Helps track version control or whether a piece is ready for use" ma:format="Dropdown" ma:internalName="Status" ma:readOnly="false">
      <xsd:simpleType>
        <xsd:restriction base="dms:Choice">
          <xsd:enumeration value="Final"/>
          <xsd:enumeration value="- Draft"/>
          <xsd:enumeration value="- To Review"/>
          <xsd:enumeration value="- Outdated / Archive"/>
          <xsd:enumeration value="- In Progress"/>
          <xsd:enumeration value="Other"/>
        </xsd:restriction>
      </xsd:simpleType>
    </xsd:element>
    <xsd:element name="Notes" ma:index="7" nillable="true" ma:displayName="Notes" ma:description="Any additional context about the file "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63a851-bd7a-4f2e-ad77-a44627a293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Industry" ma:index="25" nillable="true" ma:displayName="Industry" ma:description="Industry of the use case" ma:format="Dropdown" ma:hidden="true" ma:internalName="Industry" ma:readOnly="false">
      <xsd:simpleType>
        <xsd:union memberTypes="dms:Text">
          <xsd:simpleType>
            <xsd:restriction base="dms:Choice">
              <xsd:enumeration value="Agency"/>
              <xsd:enumeration value="Retail"/>
              <xsd:enumeration value="FMCG"/>
              <xsd:enumeration value="Finance"/>
              <xsd:enumeration value="E-commerce"/>
              <xsd:enumeration value="Enterntainment"/>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hidden="true" ma:indexed="true" ma:internalName="MediaServiceLocation" ma:readOnly="true">
      <xsd:simpleType>
        <xsd:restriction base="dms:Text"/>
      </xsd:simpleType>
    </xsd:element>
    <xsd:element name="IndustryFocus" ma:index="29" nillable="true" ma:displayName="Industry Focus" ma:default="Other" ma:description="Helps tailor messaging and surface industry-specific assets" ma:format="Dropdown" ma:hidden="true" ma:internalName="IndustryFocus" ma:readOnly="false">
      <xsd:simpleType>
        <xsd:restriction base="dms:Choice">
          <xsd:enumeration value="- Retail"/>
          <xsd:enumeration value="- FMCG"/>
          <xsd:enumeration value="- Telco"/>
          <xsd:enumeration value="- Banking &amp; Financial Services"/>
          <xsd:enumeration value="- Insurance"/>
          <xsd:enumeration value="- Healthcare &amp; Pharma"/>
          <xsd:enumeration value="- Travel &amp; Hospitality"/>
          <xsd:enumeration value="- Automotive"/>
          <xsd:enumeration value="- Technology &amp; Software"/>
          <xsd:enumeration value="- Cross-Industry / Generic"/>
          <xsd:enumeration value="Other"/>
        </xsd:restriction>
      </xsd:simpleType>
    </xsd:element>
    <xsd:element name="UseCase_x002f_Scenario" ma:index="30" nillable="true" ma:displayName="Use Case / Scenario" ma:default="Other" ma:description="Clarifies the business context or reason the asset was created" ma:format="Dropdown" ma:hidden="true" ma:internalName="UseCase_x002f_Scenario" ma:readOnly="false">
      <xsd:simpleType>
        <xsd:restriction base="dms:Choice">
          <xsd:enumeration value="- Onboarding"/>
          <xsd:enumeration value="- Business Case / Investment Justification"/>
          <xsd:enumeration value="- Budget Planning / Forecasting"/>
          <xsd:enumeration value="- MMM Adoption / Education"/>
          <xsd:enumeration value="- Post-Campaign Analysis"/>
          <xsd:enumeration value="- Customer Training / Enablement"/>
          <xsd:enumeration value="- Pricing / Promotion Strategy"/>
          <xsd:enumeration value="- ROI Measurement"/>
          <xsd:enumeration value="- Media Planning / Allocation"/>
          <xsd:enumeration value="- Always-On MMM"/>
          <xsd:enumeration value="- Performance Benchmarking"/>
          <xsd:enumeration value="- Strategic Planning / Planning Season"/>
          <xsd:enumeration value="- Platform Demo / Product Walkthrough"/>
          <xsd:enumeration value="- Technical Deployment / Implementation"/>
          <xsd:enumeration value="- Custom Request / Ad Hoc"/>
          <xsd:enumeration value="Other"/>
        </xsd:restriction>
      </xsd:simpleType>
    </xsd:element>
    <xsd:element name="Product_x002f_Solution" ma:index="32" nillable="true" ma:displayName="Product / Solution" ma:default="Other" ma:description="Ties the asset back to what it’s promoting, supporting, or built around&#10;" ma:format="Dropdown" ma:hidden="true" ma:internalName="Product_x002f_Solution" ma:readOnly="false">
      <xsd:simpleType>
        <xsd:restriction base="dms:Choice">
          <xsd:enumeration value="- MassTer (Core MMM Platform)"/>
          <xsd:enumeration value="- AutoModeller"/>
          <xsd:enumeration value="- Always-On MMM"/>
          <xsd:enumeration value="- Full Suite (Solution + Services)"/>
          <xsd:enumeration value="- Bayesian Engine"/>
          <xsd:enumeration value="Insights"/>
          <xsd:enumeration value="- Consultancy Services"/>
          <xsd:enumeration value="MassFeeds"/>
          <xsd:enumeration value="- Media Benchmarking"/>
          <xsd:enumeration value="- Forecasting Module"/>
          <xsd:enumeration value="MMM Academy"/>
          <xsd:enumeration value="Other"/>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3d0f1-708d-4e79-b887-63f67b869380"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1b058815-7c73-4aa6-ab8b-e0b0f355c2be}" ma:internalName="TaxCatchAll" ma:readOnly="false" ma:showField="CatchAllData" ma:web="7293d0f1-708d-4e79-b887-63f67b869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25EB8-8CAA-4579-BEE5-FB255A3D9015}">
  <ds:schemaRefs>
    <ds:schemaRef ds:uri="http://schemas.microsoft.com/office/2006/metadata/properties"/>
    <ds:schemaRef ds:uri="http://schemas.microsoft.com/office/infopath/2007/PartnerControls"/>
    <ds:schemaRef ds:uri="6dbf3913-33d5-46f5-bd74-9f15c31f6013"/>
    <ds:schemaRef ds:uri="7293d0f1-708d-4e79-b887-63f67b869380"/>
  </ds:schemaRefs>
</ds:datastoreItem>
</file>

<file path=customXml/itemProps2.xml><?xml version="1.0" encoding="utf-8"?>
<ds:datastoreItem xmlns:ds="http://schemas.openxmlformats.org/officeDocument/2006/customXml" ds:itemID="{3F3F0F91-31C2-4E4D-858B-D1C61F4E0FC9}">
  <ds:schemaRefs>
    <ds:schemaRef ds:uri="http://schemas.microsoft.com/sharepoint/v3/contenttype/forms"/>
  </ds:schemaRefs>
</ds:datastoreItem>
</file>

<file path=customXml/itemProps3.xml><?xml version="1.0" encoding="utf-8"?>
<ds:datastoreItem xmlns:ds="http://schemas.openxmlformats.org/officeDocument/2006/customXml" ds:itemID="{225D8DBD-9527-4C69-8A56-DECF7963C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f3913-33d5-46f5-bd74-9f15c31f6013"/>
    <ds:schemaRef ds:uri="7293d0f1-708d-4e79-b887-63f67b869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1070</Words>
  <Characters>5631</Characters>
  <Application>Microsoft Office Word</Application>
  <DocSecurity>0</DocSecurity>
  <Lines>186</Lines>
  <Paragraphs>103</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MMM RFP Template &amp; Vendor Scorecard</dc:title>
  <dc:creator>MASS Analytics</dc:creator>
  <cp:lastModifiedBy>Mark Gooding</cp:lastModifiedBy>
  <cp:revision>2</cp:revision>
  <dcterms:created xsi:type="dcterms:W3CDTF">2026-06-25T22:48:00Z</dcterms:created>
  <dcterms:modified xsi:type="dcterms:W3CDTF">2026-06-29T13:07:00Z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0x0101003975DD04202E354FB65FC7711A39CAAF</vt:lpwstr>
  </property>
  <property fmtid="{D5CDD505-2E9C-101B-9397-08002B2CF9AE}" pid="3" name="MediaServiceImageTags">
    <vt:lpwstr/>
  </property>
</Properties>
</file>